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85DD9" w14:textId="65895C60" w:rsidR="00852702" w:rsidRDefault="00042A29">
      <w:pPr>
        <w:rPr>
          <w:b/>
          <w:bCs/>
          <w:sz w:val="32"/>
          <w:szCs w:val="32"/>
          <w:lang w:val="en-US"/>
        </w:rPr>
      </w:pPr>
      <w:r w:rsidRPr="008707D4">
        <w:rPr>
          <w:b/>
          <w:bCs/>
          <w:sz w:val="32"/>
          <w:szCs w:val="32"/>
          <w:lang w:val="en-US"/>
        </w:rPr>
        <w:t xml:space="preserve">TU Delft and LUMC researchers develop a programable micro-platform </w:t>
      </w:r>
      <w:r w:rsidR="002624D1">
        <w:rPr>
          <w:b/>
          <w:bCs/>
          <w:sz w:val="32"/>
          <w:szCs w:val="32"/>
          <w:lang w:val="en-US"/>
        </w:rPr>
        <w:t xml:space="preserve">to understand </w:t>
      </w:r>
      <w:r w:rsidRPr="008707D4">
        <w:rPr>
          <w:b/>
          <w:bCs/>
          <w:sz w:val="32"/>
          <w:szCs w:val="32"/>
          <w:lang w:val="en-US"/>
        </w:rPr>
        <w:t xml:space="preserve">cancer </w:t>
      </w:r>
      <w:r w:rsidR="002624D1">
        <w:rPr>
          <w:b/>
          <w:bCs/>
          <w:sz w:val="32"/>
          <w:szCs w:val="32"/>
          <w:lang w:val="en-US"/>
        </w:rPr>
        <w:t>progression and metastasis</w:t>
      </w:r>
    </w:p>
    <w:p w14:paraId="6945948F" w14:textId="35B4EA3C" w:rsidR="008707D4" w:rsidRPr="008707D4" w:rsidRDefault="008707D4">
      <w:pPr>
        <w:rPr>
          <w:b/>
          <w:bCs/>
          <w:sz w:val="32"/>
          <w:szCs w:val="32"/>
          <w:lang w:val="en-US"/>
        </w:rPr>
      </w:pPr>
    </w:p>
    <w:p w14:paraId="687FF769" w14:textId="6ADD65EF" w:rsidR="00042A29" w:rsidRDefault="00042A29">
      <w:pPr>
        <w:rPr>
          <w:lang w:val="en-US"/>
        </w:rPr>
      </w:pPr>
    </w:p>
    <w:p w14:paraId="0BA579CE" w14:textId="3AC26DBB" w:rsidR="00B2188C" w:rsidRDefault="00962A80">
      <w:pPr>
        <w:rPr>
          <w:lang w:val="en-US"/>
        </w:rPr>
      </w:pPr>
      <w:r>
        <w:rPr>
          <w:noProof/>
          <w:lang w:val="en-US"/>
        </w:rPr>
        <w:drawing>
          <wp:anchor distT="0" distB="0" distL="114300" distR="114300" simplePos="0" relativeHeight="251658240" behindDoc="1" locked="0" layoutInCell="1" allowOverlap="1" wp14:anchorId="1F9AA912" wp14:editId="0AD66EC0">
            <wp:simplePos x="0" y="0"/>
            <wp:positionH relativeFrom="column">
              <wp:posOffset>3987800</wp:posOffset>
            </wp:positionH>
            <wp:positionV relativeFrom="paragraph">
              <wp:posOffset>187325</wp:posOffset>
            </wp:positionV>
            <wp:extent cx="1920240" cy="1932305"/>
            <wp:effectExtent l="0" t="0" r="0" b="0"/>
            <wp:wrapTight wrapText="bothSides">
              <wp:wrapPolygon edited="0">
                <wp:start x="0" y="0"/>
                <wp:lineTo x="0" y="21437"/>
                <wp:lineTo x="21429" y="21437"/>
                <wp:lineTo x="2142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1920240" cy="1932305"/>
                    </a:xfrm>
                    <a:prstGeom prst="rect">
                      <a:avLst/>
                    </a:prstGeom>
                  </pic:spPr>
                </pic:pic>
              </a:graphicData>
            </a:graphic>
            <wp14:sizeRelH relativeFrom="margin">
              <wp14:pctWidth>0</wp14:pctWidth>
            </wp14:sizeRelH>
            <wp14:sizeRelV relativeFrom="margin">
              <wp14:pctHeight>0</wp14:pctHeight>
            </wp14:sizeRelV>
          </wp:anchor>
        </w:drawing>
      </w:r>
    </w:p>
    <w:p w14:paraId="41A1352C" w14:textId="77777777" w:rsidR="00E1433D" w:rsidRPr="00E1433D" w:rsidRDefault="00E1433D" w:rsidP="00E1433D">
      <w:pPr>
        <w:jc w:val="both"/>
        <w:rPr>
          <w:rFonts w:ascii="Calibri" w:eastAsia="Times New Roman" w:hAnsi="Calibri" w:cs="Calibri"/>
          <w:sz w:val="22"/>
          <w:szCs w:val="22"/>
          <w:lang w:eastAsia="en-GB"/>
        </w:rPr>
      </w:pPr>
      <w:r w:rsidRPr="00E1433D">
        <w:rPr>
          <w:rFonts w:ascii="Calibri" w:eastAsia="Times New Roman" w:hAnsi="Calibri" w:cs="Calibri"/>
          <w:sz w:val="22"/>
          <w:szCs w:val="22"/>
          <w:lang w:eastAsia="en-GB"/>
        </w:rPr>
        <w:t>Metastasis of tumors is regarded as the largest contributor to cancer-related deaths, but physiologically relevant tumor models for cancer cell metastasis research are still lacking. Two-dimensional (2D) monolayer cell culture (on a flat surface) is traditionally used as </w:t>
      </w:r>
      <w:r w:rsidRPr="00E1433D">
        <w:rPr>
          <w:rFonts w:ascii="Calibri" w:eastAsia="Times New Roman" w:hAnsi="Calibri" w:cs="Calibri"/>
          <w:i/>
          <w:iCs/>
          <w:color w:val="0E101A"/>
          <w:sz w:val="22"/>
          <w:szCs w:val="22"/>
          <w:lang w:eastAsia="en-GB"/>
        </w:rPr>
        <w:t>in vitro</w:t>
      </w:r>
      <w:r w:rsidRPr="00E1433D">
        <w:rPr>
          <w:rFonts w:ascii="Calibri" w:eastAsia="Times New Roman" w:hAnsi="Calibri" w:cs="Calibri"/>
          <w:sz w:val="22"/>
          <w:szCs w:val="22"/>
          <w:lang w:eastAsia="en-GB"/>
        </w:rPr>
        <w:t> model to investigate tumor behavior, migration, and invasion. Unfortunately, this (2-D) monolayer culture does not replicate the complexity of tumor and extracellular microenvironment where invasive cancer cells reside in tumor tissues. Therefore, 3D multicellular systems formed by cancer cells are gaining importance in the field of cancer cell invasion research. </w:t>
      </w:r>
    </w:p>
    <w:p w14:paraId="21A0E7D0" w14:textId="77777777" w:rsidR="00B2188C" w:rsidRPr="00997A85" w:rsidRDefault="00B2188C" w:rsidP="00B2188C">
      <w:pPr>
        <w:jc w:val="both"/>
        <w:rPr>
          <w:rFonts w:ascii="Calibri" w:hAnsi="Calibri" w:cs="Calibri"/>
          <w:b/>
          <w:bCs/>
          <w:sz w:val="22"/>
          <w:szCs w:val="22"/>
        </w:rPr>
      </w:pPr>
    </w:p>
    <w:p w14:paraId="34E9EDB5" w14:textId="1817930E" w:rsidR="00B2188C" w:rsidRDefault="00B2188C" w:rsidP="00B2188C">
      <w:pPr>
        <w:jc w:val="both"/>
        <w:rPr>
          <w:rFonts w:ascii="Calibri" w:hAnsi="Calibri" w:cs="Calibri"/>
          <w:sz w:val="22"/>
          <w:szCs w:val="22"/>
        </w:rPr>
      </w:pPr>
      <w:r w:rsidRPr="00997A85">
        <w:rPr>
          <w:rFonts w:ascii="Calibri" w:hAnsi="Calibri" w:cs="Calibri"/>
          <w:sz w:val="22"/>
          <w:szCs w:val="22"/>
        </w:rPr>
        <w:t xml:space="preserve">To establish physiologically relevant </w:t>
      </w:r>
      <w:proofErr w:type="spellStart"/>
      <w:r w:rsidRPr="00997A85">
        <w:rPr>
          <w:rFonts w:ascii="Calibri" w:hAnsi="Calibri" w:cs="Calibri"/>
          <w:sz w:val="22"/>
          <w:szCs w:val="22"/>
        </w:rPr>
        <w:t>tumor</w:t>
      </w:r>
      <w:proofErr w:type="spellEnd"/>
      <w:r w:rsidRPr="00997A85">
        <w:rPr>
          <w:rFonts w:ascii="Calibri" w:hAnsi="Calibri" w:cs="Calibri"/>
          <w:sz w:val="22"/>
          <w:szCs w:val="22"/>
        </w:rPr>
        <w:t xml:space="preserve"> models, cancer </w:t>
      </w:r>
      <w:r w:rsidRPr="00997A85">
        <w:rPr>
          <w:rFonts w:ascii="Calibri" w:hAnsi="Calibri" w:cs="Calibri"/>
          <w:color w:val="000000" w:themeColor="text1"/>
          <w:sz w:val="22"/>
          <w:szCs w:val="22"/>
        </w:rPr>
        <w:t xml:space="preserve">cell spheroids </w:t>
      </w:r>
      <w:r w:rsidRPr="00997A85">
        <w:rPr>
          <w:rFonts w:ascii="Calibri" w:hAnsi="Calibri" w:cs="Calibri"/>
          <w:sz w:val="22"/>
          <w:szCs w:val="22"/>
        </w:rPr>
        <w:t xml:space="preserve">of 3D multicellular aggregates have emerged as a utilizable </w:t>
      </w:r>
      <w:r w:rsidRPr="00997A85">
        <w:rPr>
          <w:rFonts w:ascii="Calibri" w:hAnsi="Calibri" w:cs="Calibri"/>
          <w:i/>
          <w:iCs/>
          <w:sz w:val="22"/>
          <w:szCs w:val="22"/>
        </w:rPr>
        <w:t>in vitro</w:t>
      </w:r>
      <w:r w:rsidRPr="00997A85">
        <w:rPr>
          <w:rFonts w:ascii="Calibri" w:hAnsi="Calibri" w:cs="Calibri"/>
          <w:sz w:val="22"/>
          <w:szCs w:val="22"/>
        </w:rPr>
        <w:t xml:space="preserve"> model. </w:t>
      </w:r>
      <w:r>
        <w:rPr>
          <w:rFonts w:ascii="Calibri" w:hAnsi="Calibri" w:cs="Calibri"/>
          <w:sz w:val="22"/>
          <w:szCs w:val="22"/>
        </w:rPr>
        <w:t xml:space="preserve">Although the 2D and 3D </w:t>
      </w:r>
      <w:proofErr w:type="spellStart"/>
      <w:r>
        <w:rPr>
          <w:rFonts w:ascii="Calibri" w:hAnsi="Calibri" w:cs="Calibri"/>
          <w:sz w:val="22"/>
          <w:szCs w:val="22"/>
        </w:rPr>
        <w:t>tumor</w:t>
      </w:r>
      <w:proofErr w:type="spellEnd"/>
      <w:r>
        <w:rPr>
          <w:rFonts w:ascii="Calibri" w:hAnsi="Calibri" w:cs="Calibri"/>
          <w:sz w:val="22"/>
          <w:szCs w:val="22"/>
        </w:rPr>
        <w:t xml:space="preserve"> models are widely studied, they still exist </w:t>
      </w:r>
      <w:r w:rsidRPr="00272B4F">
        <w:rPr>
          <w:rFonts w:ascii="Calibri" w:hAnsi="Calibri" w:cs="Calibri"/>
          <w:sz w:val="22"/>
          <w:szCs w:val="22"/>
        </w:rPr>
        <w:t>drawback</w:t>
      </w:r>
      <w:r>
        <w:rPr>
          <w:rFonts w:ascii="Calibri" w:hAnsi="Calibri" w:cs="Calibri"/>
          <w:sz w:val="22"/>
          <w:szCs w:val="22"/>
        </w:rPr>
        <w:t xml:space="preserve">s in </w:t>
      </w:r>
      <w:r w:rsidRPr="00272B4F">
        <w:rPr>
          <w:rFonts w:ascii="Calibri" w:hAnsi="Calibri" w:cs="Calibri"/>
          <w:sz w:val="22"/>
          <w:szCs w:val="22"/>
        </w:rPr>
        <w:t>recapitulat</w:t>
      </w:r>
      <w:r>
        <w:rPr>
          <w:rFonts w:ascii="Calibri" w:hAnsi="Calibri" w:cs="Calibri"/>
          <w:sz w:val="22"/>
          <w:szCs w:val="22"/>
        </w:rPr>
        <w:t>ing</w:t>
      </w:r>
      <w:r w:rsidRPr="00272B4F">
        <w:rPr>
          <w:rFonts w:ascii="Calibri" w:hAnsi="Calibri" w:cs="Calibri"/>
          <w:sz w:val="22"/>
          <w:szCs w:val="22"/>
        </w:rPr>
        <w:t xml:space="preserve"> the complex and heterogeneous</w:t>
      </w:r>
      <w:r>
        <w:rPr>
          <w:rFonts w:ascii="Calibri" w:hAnsi="Calibri" w:cs="Calibri"/>
          <w:sz w:val="22"/>
          <w:szCs w:val="22"/>
        </w:rPr>
        <w:t xml:space="preserve"> </w:t>
      </w:r>
      <w:proofErr w:type="spellStart"/>
      <w:r>
        <w:rPr>
          <w:rFonts w:ascii="Calibri" w:hAnsi="Calibri" w:cs="Calibri"/>
          <w:sz w:val="22"/>
          <w:szCs w:val="22"/>
        </w:rPr>
        <w:t>tumor</w:t>
      </w:r>
      <w:proofErr w:type="spellEnd"/>
      <w:r>
        <w:rPr>
          <w:rFonts w:ascii="Calibri" w:hAnsi="Calibri" w:cs="Calibri"/>
          <w:sz w:val="22"/>
          <w:szCs w:val="22"/>
        </w:rPr>
        <w:t xml:space="preserve"> microenvironment, especially in</w:t>
      </w:r>
      <w:r w:rsidRPr="00997A85">
        <w:rPr>
          <w:rFonts w:ascii="Calibri" w:hAnsi="Calibri" w:cs="Calibri"/>
          <w:sz w:val="22"/>
          <w:szCs w:val="22"/>
        </w:rPr>
        <w:t xml:space="preserve"> mimicking precise spatial organization of spheroids and stroma, the dynamic release of cytokines and growth factors, spatiotemporal gradients of functional molecules, and synergy of multiple reaction</w:t>
      </w:r>
      <w:r w:rsidR="002101A3">
        <w:rPr>
          <w:rFonts w:ascii="Calibri" w:hAnsi="Calibri" w:cs="Calibri"/>
          <w:sz w:val="22"/>
          <w:szCs w:val="22"/>
        </w:rPr>
        <w:t>s</w:t>
      </w:r>
      <w:r w:rsidRPr="00997A85">
        <w:rPr>
          <w:rFonts w:ascii="Calibri" w:hAnsi="Calibri" w:cs="Calibri"/>
          <w:sz w:val="22"/>
          <w:szCs w:val="22"/>
        </w:rPr>
        <w:t xml:space="preserve">. </w:t>
      </w:r>
      <w:r>
        <w:rPr>
          <w:rFonts w:ascii="Calibri" w:hAnsi="Calibri" w:cs="Calibri"/>
          <w:sz w:val="22"/>
          <w:szCs w:val="22"/>
        </w:rPr>
        <w:t xml:space="preserve"> </w:t>
      </w:r>
    </w:p>
    <w:p w14:paraId="0D50F5C0" w14:textId="77777777" w:rsidR="00B2188C" w:rsidRDefault="00B2188C" w:rsidP="00B2188C">
      <w:pPr>
        <w:jc w:val="both"/>
        <w:rPr>
          <w:rFonts w:ascii="Calibri" w:hAnsi="Calibri" w:cs="Calibri"/>
          <w:sz w:val="22"/>
          <w:szCs w:val="22"/>
        </w:rPr>
      </w:pPr>
    </w:p>
    <w:p w14:paraId="75F074AE" w14:textId="7B1448C0" w:rsidR="00B2188C" w:rsidRDefault="00897E1E" w:rsidP="00B2188C">
      <w:pPr>
        <w:jc w:val="both"/>
        <w:rPr>
          <w:sz w:val="22"/>
          <w:szCs w:val="22"/>
        </w:rPr>
      </w:pPr>
      <w:r w:rsidRPr="00897E1E">
        <w:rPr>
          <w:rFonts w:ascii="Calibri" w:hAnsi="Calibri" w:cs="Calibri"/>
          <w:sz w:val="22"/>
          <w:szCs w:val="22"/>
        </w:rPr>
        <w:t xml:space="preserve">To overcome this limitation, the Boukany group (TUD) closely collaborated with ten </w:t>
      </w:r>
      <w:proofErr w:type="spellStart"/>
      <w:r w:rsidRPr="00897E1E">
        <w:rPr>
          <w:rFonts w:ascii="Calibri" w:hAnsi="Calibri" w:cs="Calibri"/>
          <w:sz w:val="22"/>
          <w:szCs w:val="22"/>
        </w:rPr>
        <w:t>Dijke’s</w:t>
      </w:r>
      <w:proofErr w:type="spellEnd"/>
      <w:r w:rsidRPr="00897E1E">
        <w:rPr>
          <w:rFonts w:ascii="Calibri" w:hAnsi="Calibri" w:cs="Calibri"/>
          <w:sz w:val="22"/>
          <w:szCs w:val="22"/>
        </w:rPr>
        <w:t xml:space="preserve"> lab (LUMC) to develop a new </w:t>
      </w:r>
      <w:proofErr w:type="spellStart"/>
      <w:r w:rsidRPr="00897E1E">
        <w:rPr>
          <w:rFonts w:ascii="Calibri" w:hAnsi="Calibri" w:cs="Calibri"/>
          <w:sz w:val="22"/>
          <w:szCs w:val="22"/>
        </w:rPr>
        <w:t>Microbucket</w:t>
      </w:r>
      <w:proofErr w:type="spellEnd"/>
      <w:r w:rsidRPr="00897E1E">
        <w:rPr>
          <w:rFonts w:ascii="Calibri" w:hAnsi="Calibri" w:cs="Calibri"/>
          <w:sz w:val="22"/>
          <w:szCs w:val="22"/>
        </w:rPr>
        <w:t xml:space="preserve">-Hydrogel (Mb-H) micro platform for cancer cell invasion. It can be integrated with spatial controlled release of cytokine transforming growth factor-beta (TGFβ) and further programmed with multiple functions to better mimic the complex in vivo microenvironment. Based on this micro platform, multi-cancer cell spheroids were formed, the guiding relationship of single-cell migration and collective cell migration with epithelial-mesenchymal transition (EMT) was demonstrated, and the temporal-spatial controlled manipulation of 3D invasive migration of cancer cells was realized. This programmable and adaptable micro platform addresses the current limitation of constructing an artificial 3D microenvironment by combining microfluidics and soft matter technology to supply an ingenious strategy for 3D cancer cell invasion research. It takes a new step towards mimicking dynamically changing </w:t>
      </w:r>
      <w:proofErr w:type="spellStart"/>
      <w:r w:rsidRPr="00897E1E">
        <w:rPr>
          <w:rFonts w:ascii="Calibri" w:hAnsi="Calibri" w:cs="Calibri"/>
          <w:sz w:val="22"/>
          <w:szCs w:val="22"/>
        </w:rPr>
        <w:t>tumor</w:t>
      </w:r>
      <w:proofErr w:type="spellEnd"/>
      <w:r w:rsidRPr="00897E1E">
        <w:rPr>
          <w:rFonts w:ascii="Calibri" w:hAnsi="Calibri" w:cs="Calibri"/>
          <w:sz w:val="22"/>
          <w:szCs w:val="22"/>
        </w:rPr>
        <w:t xml:space="preserve"> microenvironment and exhibits wide potential applications in cancer research, bio-fabrication, and drug screening to allow for improved personalized treatments of cancer patients. Moreover, it opens a new avenue </w:t>
      </w:r>
      <w:r w:rsidR="00B2188C" w:rsidRPr="00386D80">
        <w:rPr>
          <w:sz w:val="22"/>
          <w:szCs w:val="22"/>
        </w:rPr>
        <w:t>for recreating 3D in vivo microenvironment and will inspire more future research in this arena.</w:t>
      </w:r>
    </w:p>
    <w:p w14:paraId="3766DEE2" w14:textId="77777777" w:rsidR="002A5220" w:rsidRDefault="002A5220" w:rsidP="00B2188C">
      <w:pPr>
        <w:jc w:val="both"/>
        <w:rPr>
          <w:sz w:val="22"/>
          <w:szCs w:val="22"/>
        </w:rPr>
      </w:pPr>
    </w:p>
    <w:p w14:paraId="779218D5" w14:textId="0081569A" w:rsidR="00B2188C" w:rsidRDefault="00B2188C" w:rsidP="00B2188C">
      <w:pPr>
        <w:jc w:val="both"/>
        <w:rPr>
          <w:sz w:val="22"/>
          <w:szCs w:val="22"/>
        </w:rPr>
      </w:pPr>
      <w:r>
        <w:rPr>
          <w:sz w:val="22"/>
          <w:szCs w:val="22"/>
        </w:rPr>
        <w:t xml:space="preserve">Link to the publication: </w:t>
      </w:r>
      <w:hyperlink r:id="rId5" w:history="1">
        <w:r w:rsidRPr="00644CD0">
          <w:rPr>
            <w:rStyle w:val="Hyperlink"/>
            <w:sz w:val="22"/>
            <w:szCs w:val="22"/>
          </w:rPr>
          <w:t>https://onlinelibrary.wiley.com/doi/full/10.1002/smll.202107757</w:t>
        </w:r>
      </w:hyperlink>
    </w:p>
    <w:p w14:paraId="117E3911" w14:textId="77777777" w:rsidR="002A5220" w:rsidRPr="00962A80" w:rsidRDefault="002A5220" w:rsidP="002A5220">
      <w:pPr>
        <w:pStyle w:val="Heading1"/>
        <w:shd w:val="clear" w:color="auto" w:fill="FFFFFF"/>
        <w:spacing w:after="120" w:afterAutospacing="0" w:line="450" w:lineRule="atLeast"/>
        <w:rPr>
          <w:rFonts w:ascii="Arial" w:hAnsi="Arial" w:cs="Arial"/>
          <w:color w:val="000000"/>
          <w:sz w:val="22"/>
          <w:szCs w:val="22"/>
        </w:rPr>
      </w:pPr>
      <w:r w:rsidRPr="00962A80">
        <w:rPr>
          <w:rFonts w:ascii="Arial" w:hAnsi="Arial" w:cs="Arial"/>
          <w:color w:val="1C1D1E"/>
          <w:sz w:val="22"/>
          <w:szCs w:val="22"/>
        </w:rPr>
        <w:t>A Programmable Multifunctional 3D Cancer Cell Invasion Micro Platform</w:t>
      </w:r>
    </w:p>
    <w:p w14:paraId="325FFE8B" w14:textId="77777777" w:rsidR="002A5220" w:rsidRPr="00962A80" w:rsidRDefault="00FC7857" w:rsidP="002A5220">
      <w:pPr>
        <w:shd w:val="clear" w:color="auto" w:fill="FFFFFF"/>
        <w:rPr>
          <w:rFonts w:ascii="Arial" w:hAnsi="Arial" w:cs="Arial"/>
          <w:color w:val="000000"/>
          <w:sz w:val="22"/>
          <w:szCs w:val="22"/>
        </w:rPr>
      </w:pPr>
      <w:hyperlink r:id="rId6" w:history="1">
        <w:r w:rsidR="002A5220" w:rsidRPr="00962A80">
          <w:rPr>
            <w:rStyle w:val="Hyperlink"/>
            <w:rFonts w:ascii="Arial" w:hAnsi="Arial" w:cs="Arial"/>
            <w:color w:val="005274"/>
            <w:sz w:val="22"/>
            <w:szCs w:val="22"/>
            <w:bdr w:val="none" w:sz="0" w:space="0" w:color="auto" w:frame="1"/>
          </w:rPr>
          <w:t xml:space="preserve">Qian </w:t>
        </w:r>
        <w:proofErr w:type="spellStart"/>
        <w:r w:rsidR="002A5220" w:rsidRPr="00962A80">
          <w:rPr>
            <w:rStyle w:val="Hyperlink"/>
            <w:rFonts w:ascii="Arial" w:hAnsi="Arial" w:cs="Arial"/>
            <w:color w:val="005274"/>
            <w:sz w:val="22"/>
            <w:szCs w:val="22"/>
            <w:bdr w:val="none" w:sz="0" w:space="0" w:color="auto" w:frame="1"/>
          </w:rPr>
          <w:t>Liu</w:t>
        </w:r>
      </w:hyperlink>
      <w:r w:rsidR="002A5220" w:rsidRPr="00962A80">
        <w:rPr>
          <w:rStyle w:val="comma-separator"/>
          <w:rFonts w:ascii="Arial" w:hAnsi="Arial" w:cs="Arial"/>
          <w:color w:val="8B8B8B"/>
          <w:sz w:val="22"/>
          <w:szCs w:val="22"/>
          <w:bdr w:val="none" w:sz="0" w:space="0" w:color="auto" w:frame="1"/>
        </w:rPr>
        <w:t>,</w:t>
      </w:r>
      <w:hyperlink r:id="rId7" w:history="1">
        <w:r w:rsidR="002A5220" w:rsidRPr="00962A80">
          <w:rPr>
            <w:rStyle w:val="Hyperlink"/>
            <w:rFonts w:ascii="Arial" w:hAnsi="Arial" w:cs="Arial"/>
            <w:color w:val="005274"/>
            <w:sz w:val="22"/>
            <w:szCs w:val="22"/>
            <w:bdr w:val="none" w:sz="0" w:space="0" w:color="auto" w:frame="1"/>
          </w:rPr>
          <w:t>Aswin</w:t>
        </w:r>
        <w:proofErr w:type="spellEnd"/>
        <w:r w:rsidR="002A5220" w:rsidRPr="00962A80">
          <w:rPr>
            <w:rStyle w:val="Hyperlink"/>
            <w:rFonts w:ascii="Arial" w:hAnsi="Arial" w:cs="Arial"/>
            <w:color w:val="005274"/>
            <w:sz w:val="22"/>
            <w:szCs w:val="22"/>
            <w:bdr w:val="none" w:sz="0" w:space="0" w:color="auto" w:frame="1"/>
          </w:rPr>
          <w:t xml:space="preserve"> </w:t>
        </w:r>
        <w:proofErr w:type="spellStart"/>
        <w:r w:rsidR="002A5220" w:rsidRPr="00962A80">
          <w:rPr>
            <w:rStyle w:val="Hyperlink"/>
            <w:rFonts w:ascii="Arial" w:hAnsi="Arial" w:cs="Arial"/>
            <w:color w:val="005274"/>
            <w:sz w:val="22"/>
            <w:szCs w:val="22"/>
            <w:bdr w:val="none" w:sz="0" w:space="0" w:color="auto" w:frame="1"/>
          </w:rPr>
          <w:t>Muralidharan</w:t>
        </w:r>
      </w:hyperlink>
      <w:r w:rsidR="002A5220" w:rsidRPr="00962A80">
        <w:rPr>
          <w:rStyle w:val="comma-separator"/>
          <w:rFonts w:ascii="Arial" w:hAnsi="Arial" w:cs="Arial"/>
          <w:color w:val="8B8B8B"/>
          <w:sz w:val="22"/>
          <w:szCs w:val="22"/>
          <w:bdr w:val="none" w:sz="0" w:space="0" w:color="auto" w:frame="1"/>
        </w:rPr>
        <w:t>,</w:t>
      </w:r>
      <w:hyperlink r:id="rId8" w:history="1">
        <w:r w:rsidR="002A5220" w:rsidRPr="00962A80">
          <w:rPr>
            <w:rStyle w:val="Hyperlink"/>
            <w:rFonts w:ascii="Arial" w:hAnsi="Arial" w:cs="Arial"/>
            <w:color w:val="005274"/>
            <w:sz w:val="22"/>
            <w:szCs w:val="22"/>
            <w:bdr w:val="none" w:sz="0" w:space="0" w:color="auto" w:frame="1"/>
          </w:rPr>
          <w:t>Abtin</w:t>
        </w:r>
        <w:proofErr w:type="spellEnd"/>
        <w:r w:rsidR="002A5220" w:rsidRPr="00962A80">
          <w:rPr>
            <w:rStyle w:val="Hyperlink"/>
            <w:rFonts w:ascii="Arial" w:hAnsi="Arial" w:cs="Arial"/>
            <w:color w:val="005274"/>
            <w:sz w:val="22"/>
            <w:szCs w:val="22"/>
            <w:bdr w:val="none" w:sz="0" w:space="0" w:color="auto" w:frame="1"/>
          </w:rPr>
          <w:t xml:space="preserve"> </w:t>
        </w:r>
        <w:proofErr w:type="spellStart"/>
        <w:r w:rsidR="002A5220" w:rsidRPr="00962A80">
          <w:rPr>
            <w:rStyle w:val="Hyperlink"/>
            <w:rFonts w:ascii="Arial" w:hAnsi="Arial" w:cs="Arial"/>
            <w:color w:val="005274"/>
            <w:sz w:val="22"/>
            <w:szCs w:val="22"/>
            <w:bdr w:val="none" w:sz="0" w:space="0" w:color="auto" w:frame="1"/>
          </w:rPr>
          <w:t>Saateh</w:t>
        </w:r>
      </w:hyperlink>
      <w:r w:rsidR="002A5220" w:rsidRPr="00962A80">
        <w:rPr>
          <w:rStyle w:val="comma-separator"/>
          <w:rFonts w:ascii="Arial" w:hAnsi="Arial" w:cs="Arial"/>
          <w:color w:val="8B8B8B"/>
          <w:sz w:val="22"/>
          <w:szCs w:val="22"/>
          <w:bdr w:val="none" w:sz="0" w:space="0" w:color="auto" w:frame="1"/>
        </w:rPr>
        <w:t>,</w:t>
      </w:r>
      <w:hyperlink r:id="rId9" w:history="1">
        <w:r w:rsidR="002A5220" w:rsidRPr="00962A80">
          <w:rPr>
            <w:rStyle w:val="Hyperlink"/>
            <w:rFonts w:ascii="Arial" w:hAnsi="Arial" w:cs="Arial"/>
            <w:color w:val="005274"/>
            <w:sz w:val="22"/>
            <w:szCs w:val="22"/>
            <w:bdr w:val="none" w:sz="0" w:space="0" w:color="auto" w:frame="1"/>
          </w:rPr>
          <w:t>Zhaoying</w:t>
        </w:r>
        <w:proofErr w:type="spellEnd"/>
        <w:r w:rsidR="002A5220" w:rsidRPr="00962A80">
          <w:rPr>
            <w:rStyle w:val="Hyperlink"/>
            <w:rFonts w:ascii="Arial" w:hAnsi="Arial" w:cs="Arial"/>
            <w:color w:val="005274"/>
            <w:sz w:val="22"/>
            <w:szCs w:val="22"/>
            <w:bdr w:val="none" w:sz="0" w:space="0" w:color="auto" w:frame="1"/>
          </w:rPr>
          <w:t xml:space="preserve"> </w:t>
        </w:r>
        <w:proofErr w:type="spellStart"/>
        <w:r w:rsidR="002A5220" w:rsidRPr="00962A80">
          <w:rPr>
            <w:rStyle w:val="Hyperlink"/>
            <w:rFonts w:ascii="Arial" w:hAnsi="Arial" w:cs="Arial"/>
            <w:color w:val="005274"/>
            <w:sz w:val="22"/>
            <w:szCs w:val="22"/>
            <w:bdr w:val="none" w:sz="0" w:space="0" w:color="auto" w:frame="1"/>
          </w:rPr>
          <w:t>Ding</w:t>
        </w:r>
      </w:hyperlink>
      <w:r w:rsidR="002A5220" w:rsidRPr="00962A80">
        <w:rPr>
          <w:rStyle w:val="comma-separator"/>
          <w:rFonts w:ascii="Arial" w:hAnsi="Arial" w:cs="Arial"/>
          <w:color w:val="8B8B8B"/>
          <w:sz w:val="22"/>
          <w:szCs w:val="22"/>
          <w:bdr w:val="none" w:sz="0" w:space="0" w:color="auto" w:frame="1"/>
        </w:rPr>
        <w:t>,</w:t>
      </w:r>
      <w:hyperlink r:id="rId10" w:history="1">
        <w:r w:rsidR="002A5220" w:rsidRPr="00962A80">
          <w:rPr>
            <w:rStyle w:val="Hyperlink"/>
            <w:rFonts w:ascii="Arial" w:hAnsi="Arial" w:cs="Arial"/>
            <w:color w:val="005274"/>
            <w:sz w:val="22"/>
            <w:szCs w:val="22"/>
            <w:bdr w:val="none" w:sz="0" w:space="0" w:color="auto" w:frame="1"/>
          </w:rPr>
          <w:t>Peter</w:t>
        </w:r>
        <w:proofErr w:type="spellEnd"/>
        <w:r w:rsidR="002A5220" w:rsidRPr="00962A80">
          <w:rPr>
            <w:rStyle w:val="Hyperlink"/>
            <w:rFonts w:ascii="Arial" w:hAnsi="Arial" w:cs="Arial"/>
            <w:color w:val="005274"/>
            <w:sz w:val="22"/>
            <w:szCs w:val="22"/>
            <w:bdr w:val="none" w:sz="0" w:space="0" w:color="auto" w:frame="1"/>
          </w:rPr>
          <w:t xml:space="preserve"> ten </w:t>
        </w:r>
        <w:proofErr w:type="spellStart"/>
        <w:r w:rsidR="002A5220" w:rsidRPr="00962A80">
          <w:rPr>
            <w:rStyle w:val="Hyperlink"/>
            <w:rFonts w:ascii="Arial" w:hAnsi="Arial" w:cs="Arial"/>
            <w:color w:val="005274"/>
            <w:sz w:val="22"/>
            <w:szCs w:val="22"/>
            <w:bdr w:val="none" w:sz="0" w:space="0" w:color="auto" w:frame="1"/>
          </w:rPr>
          <w:t>Dijke</w:t>
        </w:r>
      </w:hyperlink>
      <w:r w:rsidR="002A5220" w:rsidRPr="00962A80">
        <w:rPr>
          <w:rStyle w:val="comma-separator"/>
          <w:rFonts w:ascii="Arial" w:hAnsi="Arial" w:cs="Arial"/>
          <w:color w:val="8B8B8B"/>
          <w:sz w:val="22"/>
          <w:szCs w:val="22"/>
          <w:bdr w:val="none" w:sz="0" w:space="0" w:color="auto" w:frame="1"/>
        </w:rPr>
        <w:t>,</w:t>
      </w:r>
      <w:hyperlink r:id="rId11" w:history="1">
        <w:r w:rsidR="002A5220" w:rsidRPr="00962A80">
          <w:rPr>
            <w:rStyle w:val="Hyperlink"/>
            <w:rFonts w:ascii="Arial" w:hAnsi="Arial" w:cs="Arial"/>
            <w:color w:val="005274"/>
            <w:sz w:val="22"/>
            <w:szCs w:val="22"/>
            <w:bdr w:val="none" w:sz="0" w:space="0" w:color="auto" w:frame="1"/>
          </w:rPr>
          <w:t>Pouyan</w:t>
        </w:r>
        <w:proofErr w:type="spellEnd"/>
        <w:r w:rsidR="002A5220" w:rsidRPr="00962A80">
          <w:rPr>
            <w:rStyle w:val="Hyperlink"/>
            <w:rFonts w:ascii="Arial" w:hAnsi="Arial" w:cs="Arial"/>
            <w:color w:val="005274"/>
            <w:sz w:val="22"/>
            <w:szCs w:val="22"/>
            <w:bdr w:val="none" w:sz="0" w:space="0" w:color="auto" w:frame="1"/>
          </w:rPr>
          <w:t xml:space="preserve"> E. Boukany</w:t>
        </w:r>
      </w:hyperlink>
    </w:p>
    <w:p w14:paraId="64D9B7C8" w14:textId="77777777" w:rsidR="002A5220" w:rsidRPr="00962A80" w:rsidRDefault="002A5220" w:rsidP="002A5220">
      <w:pPr>
        <w:shd w:val="clear" w:color="auto" w:fill="FFFFFF"/>
        <w:rPr>
          <w:rFonts w:ascii="Arial" w:hAnsi="Arial" w:cs="Arial"/>
          <w:color w:val="000000"/>
          <w:sz w:val="22"/>
          <w:szCs w:val="22"/>
        </w:rPr>
      </w:pPr>
      <w:r w:rsidRPr="00962A80">
        <w:rPr>
          <w:rFonts w:ascii="Arial" w:hAnsi="Arial" w:cs="Arial"/>
          <w:color w:val="767676"/>
          <w:sz w:val="22"/>
          <w:szCs w:val="22"/>
        </w:rPr>
        <w:t> </w:t>
      </w:r>
    </w:p>
    <w:p w14:paraId="0F6C5E22" w14:textId="61475C3B" w:rsidR="002A5220" w:rsidRPr="00962A80" w:rsidRDefault="00FC7857" w:rsidP="00962A80">
      <w:pPr>
        <w:shd w:val="clear" w:color="auto" w:fill="FFFFFF"/>
        <w:tabs>
          <w:tab w:val="left" w:pos="5417"/>
        </w:tabs>
        <w:rPr>
          <w:rFonts w:ascii="Arial" w:hAnsi="Arial" w:cs="Arial"/>
          <w:color w:val="000000"/>
          <w:sz w:val="22"/>
          <w:szCs w:val="22"/>
        </w:rPr>
      </w:pPr>
      <w:hyperlink r:id="rId12" w:tooltip="https://doi.org/10.1002/smll.202107757" w:history="1">
        <w:r w:rsidR="002A5220" w:rsidRPr="00962A80">
          <w:rPr>
            <w:rStyle w:val="Hyperlink"/>
            <w:rFonts w:ascii="Arial" w:hAnsi="Arial" w:cs="Arial"/>
            <w:b/>
            <w:bCs/>
            <w:color w:val="005274"/>
            <w:sz w:val="22"/>
            <w:szCs w:val="22"/>
          </w:rPr>
          <w:t>https://doi.org/10.1002/smll.202107757</w:t>
        </w:r>
      </w:hyperlink>
    </w:p>
    <w:p w14:paraId="6084B10C" w14:textId="77777777" w:rsidR="002A5220" w:rsidRDefault="002A5220" w:rsidP="00B2188C">
      <w:pPr>
        <w:jc w:val="both"/>
        <w:rPr>
          <w:sz w:val="22"/>
          <w:szCs w:val="22"/>
        </w:rPr>
      </w:pPr>
    </w:p>
    <w:p w14:paraId="2A8053F9" w14:textId="77777777" w:rsidR="00B2188C" w:rsidRDefault="00B2188C" w:rsidP="00B2188C">
      <w:pPr>
        <w:jc w:val="both"/>
        <w:rPr>
          <w:sz w:val="22"/>
          <w:szCs w:val="22"/>
        </w:rPr>
      </w:pPr>
    </w:p>
    <w:p w14:paraId="5E765494" w14:textId="77777777" w:rsidR="00B2188C" w:rsidRPr="00B2188C" w:rsidRDefault="00B2188C" w:rsidP="00B2188C">
      <w:pPr>
        <w:jc w:val="both"/>
        <w:rPr>
          <w:sz w:val="22"/>
          <w:szCs w:val="22"/>
        </w:rPr>
      </w:pPr>
    </w:p>
    <w:sectPr w:rsidR="00B2188C" w:rsidRPr="00B218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29"/>
    <w:rsid w:val="00003A69"/>
    <w:rsid w:val="00042A29"/>
    <w:rsid w:val="00054465"/>
    <w:rsid w:val="00082A61"/>
    <w:rsid w:val="000D2469"/>
    <w:rsid w:val="001A74C6"/>
    <w:rsid w:val="001A788C"/>
    <w:rsid w:val="001B055D"/>
    <w:rsid w:val="001E1876"/>
    <w:rsid w:val="002101A3"/>
    <w:rsid w:val="00242847"/>
    <w:rsid w:val="002507E7"/>
    <w:rsid w:val="002624D1"/>
    <w:rsid w:val="002A5220"/>
    <w:rsid w:val="00324A4F"/>
    <w:rsid w:val="00364823"/>
    <w:rsid w:val="003D5C1C"/>
    <w:rsid w:val="004A7A22"/>
    <w:rsid w:val="004D188D"/>
    <w:rsid w:val="005E270B"/>
    <w:rsid w:val="005E5D9E"/>
    <w:rsid w:val="006A5F2E"/>
    <w:rsid w:val="006C3EA9"/>
    <w:rsid w:val="006D6010"/>
    <w:rsid w:val="007277A2"/>
    <w:rsid w:val="00761789"/>
    <w:rsid w:val="00777148"/>
    <w:rsid w:val="0078352D"/>
    <w:rsid w:val="007E2553"/>
    <w:rsid w:val="007F2904"/>
    <w:rsid w:val="0080216F"/>
    <w:rsid w:val="00852702"/>
    <w:rsid w:val="008707D4"/>
    <w:rsid w:val="00885F59"/>
    <w:rsid w:val="00897E1E"/>
    <w:rsid w:val="008B2579"/>
    <w:rsid w:val="008D54FD"/>
    <w:rsid w:val="008D589A"/>
    <w:rsid w:val="008F1DD2"/>
    <w:rsid w:val="00917A96"/>
    <w:rsid w:val="00962A80"/>
    <w:rsid w:val="00962FF0"/>
    <w:rsid w:val="00996204"/>
    <w:rsid w:val="00A235A1"/>
    <w:rsid w:val="00A4075F"/>
    <w:rsid w:val="00A61CE1"/>
    <w:rsid w:val="00AA3A40"/>
    <w:rsid w:val="00AA7480"/>
    <w:rsid w:val="00AB5677"/>
    <w:rsid w:val="00AD0C1D"/>
    <w:rsid w:val="00AF61C7"/>
    <w:rsid w:val="00B21798"/>
    <w:rsid w:val="00B2188C"/>
    <w:rsid w:val="00B37E2D"/>
    <w:rsid w:val="00C01DE5"/>
    <w:rsid w:val="00C423F2"/>
    <w:rsid w:val="00CB1D3D"/>
    <w:rsid w:val="00D34240"/>
    <w:rsid w:val="00D707E5"/>
    <w:rsid w:val="00DF1384"/>
    <w:rsid w:val="00E1433D"/>
    <w:rsid w:val="00E2112D"/>
    <w:rsid w:val="00ED66B5"/>
    <w:rsid w:val="00F410F3"/>
    <w:rsid w:val="00FC7857"/>
    <w:rsid w:val="00FD736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3E867"/>
  <w15:chartTrackingRefBased/>
  <w15:docId w15:val="{51EFFC86-E133-6F48-A561-E69AEDAB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2A5220"/>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188C"/>
    <w:rPr>
      <w:color w:val="0563C1" w:themeColor="hyperlink"/>
      <w:u w:val="single"/>
    </w:rPr>
  </w:style>
  <w:style w:type="character" w:styleId="UnresolvedMention">
    <w:name w:val="Unresolved Mention"/>
    <w:basedOn w:val="DefaultParagraphFont"/>
    <w:uiPriority w:val="99"/>
    <w:semiHidden/>
    <w:unhideWhenUsed/>
    <w:rsid w:val="00B2188C"/>
    <w:rPr>
      <w:color w:val="605E5C"/>
      <w:shd w:val="clear" w:color="auto" w:fill="E1DFDD"/>
    </w:rPr>
  </w:style>
  <w:style w:type="character" w:customStyle="1" w:styleId="Heading1Char">
    <w:name w:val="Heading 1 Char"/>
    <w:basedOn w:val="DefaultParagraphFont"/>
    <w:link w:val="Heading1"/>
    <w:uiPriority w:val="9"/>
    <w:rsid w:val="002A5220"/>
    <w:rPr>
      <w:rFonts w:ascii="Times New Roman" w:eastAsia="Times New Roman" w:hAnsi="Times New Roman" w:cs="Times New Roman"/>
      <w:b/>
      <w:bCs/>
      <w:kern w:val="36"/>
      <w:sz w:val="48"/>
      <w:szCs w:val="48"/>
      <w:lang w:eastAsia="en-GB"/>
    </w:rPr>
  </w:style>
  <w:style w:type="character" w:customStyle="1" w:styleId="accordion-tabbedtab-mobile">
    <w:name w:val="accordion-tabbedtab-mobile"/>
    <w:basedOn w:val="DefaultParagraphFont"/>
    <w:rsid w:val="002A5220"/>
  </w:style>
  <w:style w:type="character" w:customStyle="1" w:styleId="comma-separator">
    <w:name w:val="comma-separator"/>
    <w:basedOn w:val="DefaultParagraphFont"/>
    <w:rsid w:val="002A5220"/>
  </w:style>
  <w:style w:type="character" w:customStyle="1" w:styleId="epub-state">
    <w:name w:val="epub-state"/>
    <w:basedOn w:val="DefaultParagraphFont"/>
    <w:rsid w:val="002A5220"/>
  </w:style>
  <w:style w:type="character" w:customStyle="1" w:styleId="apple-converted-space">
    <w:name w:val="apple-converted-space"/>
    <w:basedOn w:val="DefaultParagraphFont"/>
    <w:rsid w:val="002A5220"/>
  </w:style>
  <w:style w:type="character" w:customStyle="1" w:styleId="epub-date">
    <w:name w:val="epub-date"/>
    <w:basedOn w:val="DefaultParagraphFont"/>
    <w:rsid w:val="002A5220"/>
  </w:style>
  <w:style w:type="character" w:styleId="Emphasis">
    <w:name w:val="Emphasis"/>
    <w:basedOn w:val="DefaultParagraphFont"/>
    <w:uiPriority w:val="20"/>
    <w:qFormat/>
    <w:rsid w:val="00E1433D"/>
    <w:rPr>
      <w:i/>
      <w:iCs/>
    </w:rPr>
  </w:style>
  <w:style w:type="character" w:styleId="FollowedHyperlink">
    <w:name w:val="FollowedHyperlink"/>
    <w:basedOn w:val="DefaultParagraphFont"/>
    <w:uiPriority w:val="99"/>
    <w:semiHidden/>
    <w:unhideWhenUsed/>
    <w:rsid w:val="00FC78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40365">
      <w:bodyDiv w:val="1"/>
      <w:marLeft w:val="0"/>
      <w:marRight w:val="0"/>
      <w:marTop w:val="0"/>
      <w:marBottom w:val="0"/>
      <w:divBdr>
        <w:top w:val="none" w:sz="0" w:space="0" w:color="auto"/>
        <w:left w:val="none" w:sz="0" w:space="0" w:color="auto"/>
        <w:bottom w:val="none" w:sz="0" w:space="0" w:color="auto"/>
        <w:right w:val="none" w:sz="0" w:space="0" w:color="auto"/>
      </w:divBdr>
    </w:div>
    <w:div w:id="74973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ction/doSearch?ContribAuthorRaw=Saateh%2C+Abti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nlinelibrary.wiley.com/action/doSearch?ContribAuthorRaw=Muralidharan%2C+Aswin" TargetMode="External"/><Relationship Id="rId12" Type="http://schemas.openxmlformats.org/officeDocument/2006/relationships/hyperlink" Target="https://doi.org/10.1002/smll.20210775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linelibrary.wiley.com/action/doSearch?ContribAuthorRaw=Liu%2C+Qian" TargetMode="External"/><Relationship Id="rId11" Type="http://schemas.openxmlformats.org/officeDocument/2006/relationships/hyperlink" Target="https://onlinelibrary.wiley.com/action/doSearch?ContribAuthorRaw=Boukany%2C+Pouyan+E" TargetMode="External"/><Relationship Id="rId5" Type="http://schemas.openxmlformats.org/officeDocument/2006/relationships/hyperlink" Target="https://onlinelibrary.wiley.com/doi/full/10.1002/smll.202107757" TargetMode="External"/><Relationship Id="rId10" Type="http://schemas.openxmlformats.org/officeDocument/2006/relationships/hyperlink" Target="https://onlinelibrary.wiley.com/action/doSearch?ContribAuthorRaw=ten+Dijke%2C+Peter" TargetMode="External"/><Relationship Id="rId4" Type="http://schemas.openxmlformats.org/officeDocument/2006/relationships/image" Target="media/image1.png"/><Relationship Id="rId9" Type="http://schemas.openxmlformats.org/officeDocument/2006/relationships/hyperlink" Target="https://onlinelibrary.wiley.com/action/doSearch?ContribAuthorRaw=Ding%2C+Zhaoy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568</Words>
  <Characters>3126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Boer-Theirlynck, J.J.A. de (CCB)</cp:lastModifiedBy>
  <cp:revision>2</cp:revision>
  <dcterms:created xsi:type="dcterms:W3CDTF">2022-03-24T15:01:00Z</dcterms:created>
  <dcterms:modified xsi:type="dcterms:W3CDTF">2022-03-24T15:01:00Z</dcterms:modified>
</cp:coreProperties>
</file>